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w:rPr>
          <w:rFonts w:ascii="Liberation Sans" w:hAnsi="Liberation Sans" w:cs="Liberation Sans" w:eastAsia="Liberation Sans"/>
          <w:color w:val="656565"/>
          <w:spacing w:val="15"/>
          <w:sz w:val="27"/>
          <w:highlight w:val="white"/>
        </w:rPr>
        <w:t xml:space="preserve">Продукция Staron отличается экологичностью и получила отметку «Отлично» и знак НВ («Безопасный для здоровья строительный материал») от Корейской ассоциации по вопросам чистого воздуха, а также аккредитацию NSF в США. Это значит, что в ее составе гарантиров</w:t>
      </w:r>
      <w:r>
        <w:rPr>
          <w:rFonts w:ascii="Liberation Sans" w:hAnsi="Liberation Sans" w:cs="Liberation Sans" w:eastAsia="Liberation Sans"/>
          <w:color w:val="656565"/>
          <w:spacing w:val="15"/>
          <w:sz w:val="27"/>
          <w:highlight w:val="white"/>
        </w:rPr>
        <w:t xml:space="preserve">анно отсутствуют формальдегид, летучие органические соединения (ЛОС) и другие вещества, вызывающие «синдром больного здания».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Мартюков</cp:lastModifiedBy>
  <cp:revision>1</cp:revision>
  <dcterms:modified xsi:type="dcterms:W3CDTF">2021-10-20T08:17:53Z</dcterms:modified>
</cp:coreProperties>
</file>